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CD0" w:rsidRPr="00CA2AEB" w:rsidRDefault="00DC7CD0" w:rsidP="00DC7CD0">
      <w:pPr>
        <w:pStyle w:val="a3"/>
        <w:numPr>
          <w:ilvl w:val="0"/>
          <w:numId w:val="2"/>
        </w:numPr>
        <w:bidi/>
        <w:jc w:val="highKashida"/>
        <w:rPr>
          <w:rFonts w:hint="cs"/>
          <w:sz w:val="32"/>
          <w:szCs w:val="32"/>
          <w:rtl/>
          <w:lang w:bidi="ar-IQ"/>
        </w:rPr>
      </w:pPr>
      <w:r w:rsidRPr="00CA2AEB">
        <w:rPr>
          <w:rFonts w:hint="cs"/>
          <w:sz w:val="32"/>
          <w:szCs w:val="32"/>
          <w:u w:val="single"/>
          <w:rtl/>
          <w:lang w:bidi="ar-IQ"/>
        </w:rPr>
        <w:t xml:space="preserve">فيما يخص قسم </w:t>
      </w:r>
      <w:proofErr w:type="spellStart"/>
      <w:r w:rsidRPr="00CA2AEB">
        <w:rPr>
          <w:rFonts w:hint="cs"/>
          <w:sz w:val="32"/>
          <w:szCs w:val="32"/>
          <w:u w:val="single"/>
          <w:rtl/>
          <w:lang w:bidi="ar-IQ"/>
        </w:rPr>
        <w:t>الاجازات</w:t>
      </w:r>
      <w:proofErr w:type="spellEnd"/>
      <w:r w:rsidRPr="00CA2AEB">
        <w:rPr>
          <w:rFonts w:hint="cs"/>
          <w:sz w:val="32"/>
          <w:szCs w:val="32"/>
          <w:u w:val="single"/>
          <w:rtl/>
          <w:lang w:bidi="ar-IQ"/>
        </w:rPr>
        <w:t xml:space="preserve"> والرخص :-</w:t>
      </w:r>
      <w:r w:rsidRPr="00CA2AEB">
        <w:rPr>
          <w:rFonts w:hint="cs"/>
          <w:sz w:val="32"/>
          <w:szCs w:val="32"/>
          <w:rtl/>
          <w:lang w:bidi="ar-IQ"/>
        </w:rPr>
        <w:t xml:space="preserve"> القوانين </w:t>
      </w:r>
      <w:proofErr w:type="spellStart"/>
      <w:r w:rsidRPr="00CA2AEB">
        <w:rPr>
          <w:rFonts w:hint="cs"/>
          <w:sz w:val="32"/>
          <w:szCs w:val="32"/>
          <w:rtl/>
          <w:lang w:bidi="ar-IQ"/>
        </w:rPr>
        <w:t>والانظمة</w:t>
      </w:r>
      <w:proofErr w:type="spellEnd"/>
      <w:r w:rsidRPr="00CA2AEB">
        <w:rPr>
          <w:rFonts w:hint="cs"/>
          <w:sz w:val="32"/>
          <w:szCs w:val="32"/>
          <w:rtl/>
          <w:lang w:bidi="ar-IQ"/>
        </w:rPr>
        <w:t xml:space="preserve"> المتبعة في تمشية معاملات المواطنين هي بموجب قانون التصميم </w:t>
      </w:r>
      <w:proofErr w:type="spellStart"/>
      <w:r w:rsidRPr="00CA2AEB">
        <w:rPr>
          <w:rFonts w:hint="cs"/>
          <w:sz w:val="32"/>
          <w:szCs w:val="32"/>
          <w:rtl/>
          <w:lang w:bidi="ar-IQ"/>
        </w:rPr>
        <w:t>الاساسي</w:t>
      </w:r>
      <w:proofErr w:type="spellEnd"/>
      <w:r w:rsidRPr="00CA2AEB">
        <w:rPr>
          <w:rFonts w:hint="cs"/>
          <w:sz w:val="32"/>
          <w:szCs w:val="32"/>
          <w:rtl/>
          <w:lang w:bidi="ar-IQ"/>
        </w:rPr>
        <w:t xml:space="preserve"> لمدينة بغداد     المرقم 156 لسنة 1971 وقرار</w:t>
      </w:r>
      <w:r>
        <w:rPr>
          <w:rFonts w:hint="cs"/>
          <w:sz w:val="32"/>
          <w:szCs w:val="32"/>
          <w:rtl/>
          <w:lang w:bidi="ar-IQ"/>
        </w:rPr>
        <w:t xml:space="preserve"> فرز </w:t>
      </w:r>
      <w:proofErr w:type="spellStart"/>
      <w:r>
        <w:rPr>
          <w:rFonts w:hint="cs"/>
          <w:sz w:val="32"/>
          <w:szCs w:val="32"/>
          <w:rtl/>
          <w:lang w:bidi="ar-IQ"/>
        </w:rPr>
        <w:t>الاراضي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السكنية المرقم 850</w:t>
      </w:r>
      <w:r w:rsidRPr="00CA2AEB">
        <w:rPr>
          <w:rFonts w:hint="cs"/>
          <w:sz w:val="32"/>
          <w:szCs w:val="32"/>
          <w:rtl/>
          <w:lang w:bidi="ar-IQ"/>
        </w:rPr>
        <w:t xml:space="preserve"> لسنة 1979 وقرار 940 لسنة 1987 وقرار 35 لسنة 2001                وقرار 296 لسنة 1990 المعدل وقانون 67 لسنة 1986 المعدل                وان المستمسكات المطلوبة في تمشية معاملات المواطنين هي :-</w:t>
      </w:r>
    </w:p>
    <w:p w:rsidR="00DC7CD0" w:rsidRPr="00CA2AEB" w:rsidRDefault="00DC7CD0" w:rsidP="00DC7CD0">
      <w:pPr>
        <w:pStyle w:val="a3"/>
        <w:numPr>
          <w:ilvl w:val="0"/>
          <w:numId w:val="1"/>
        </w:numPr>
        <w:bidi/>
        <w:rPr>
          <w:rFonts w:hint="cs"/>
          <w:sz w:val="32"/>
          <w:szCs w:val="32"/>
          <w:rtl/>
          <w:lang w:bidi="ar-IQ"/>
        </w:rPr>
      </w:pPr>
      <w:r w:rsidRPr="00CA2AEB">
        <w:rPr>
          <w:rFonts w:hint="cs"/>
          <w:sz w:val="32"/>
          <w:szCs w:val="32"/>
          <w:rtl/>
          <w:lang w:bidi="ar-IQ"/>
        </w:rPr>
        <w:t>سند حديث</w:t>
      </w:r>
    </w:p>
    <w:p w:rsidR="00DC7CD0" w:rsidRPr="00CA2AEB" w:rsidRDefault="00DC7CD0" w:rsidP="00DC7CD0">
      <w:pPr>
        <w:pStyle w:val="a3"/>
        <w:numPr>
          <w:ilvl w:val="0"/>
          <w:numId w:val="1"/>
        </w:numPr>
        <w:bidi/>
        <w:rPr>
          <w:rFonts w:hint="cs"/>
          <w:sz w:val="32"/>
          <w:szCs w:val="32"/>
          <w:rtl/>
          <w:lang w:bidi="ar-IQ"/>
        </w:rPr>
      </w:pPr>
      <w:r w:rsidRPr="00CA2AEB">
        <w:rPr>
          <w:rFonts w:hint="cs"/>
          <w:sz w:val="32"/>
          <w:szCs w:val="32"/>
          <w:rtl/>
          <w:lang w:bidi="ar-IQ"/>
        </w:rPr>
        <w:t>خارطة عقار .</w:t>
      </w:r>
    </w:p>
    <w:p w:rsidR="00DC7CD0" w:rsidRPr="00CA2AEB" w:rsidRDefault="00DC7CD0" w:rsidP="00DC7CD0">
      <w:pPr>
        <w:pStyle w:val="a3"/>
        <w:numPr>
          <w:ilvl w:val="0"/>
          <w:numId w:val="1"/>
        </w:numPr>
        <w:bidi/>
        <w:rPr>
          <w:rFonts w:hint="cs"/>
          <w:sz w:val="32"/>
          <w:szCs w:val="32"/>
          <w:rtl/>
          <w:lang w:bidi="ar-IQ"/>
        </w:rPr>
      </w:pPr>
      <w:r w:rsidRPr="00CA2AEB">
        <w:rPr>
          <w:rFonts w:hint="cs"/>
          <w:sz w:val="32"/>
          <w:szCs w:val="32"/>
          <w:rtl/>
          <w:lang w:bidi="ar-IQ"/>
        </w:rPr>
        <w:t xml:space="preserve">خارطة بناء مصدقة </w:t>
      </w:r>
      <w:proofErr w:type="spellStart"/>
      <w:r w:rsidRPr="00CA2AEB">
        <w:rPr>
          <w:rFonts w:hint="cs"/>
          <w:sz w:val="32"/>
          <w:szCs w:val="32"/>
          <w:rtl/>
          <w:lang w:bidi="ar-IQ"/>
        </w:rPr>
        <w:t>او</w:t>
      </w:r>
      <w:proofErr w:type="spellEnd"/>
      <w:r w:rsidRPr="00CA2AEB">
        <w:rPr>
          <w:rFonts w:hint="cs"/>
          <w:sz w:val="32"/>
          <w:szCs w:val="32"/>
          <w:rtl/>
          <w:lang w:bidi="ar-IQ"/>
        </w:rPr>
        <w:t xml:space="preserve"> استشهاد ضريبي </w:t>
      </w:r>
    </w:p>
    <w:p w:rsidR="00DC7CD0" w:rsidRPr="00CA2AEB" w:rsidRDefault="00DC7CD0" w:rsidP="00DC7CD0">
      <w:pPr>
        <w:pStyle w:val="a3"/>
        <w:numPr>
          <w:ilvl w:val="0"/>
          <w:numId w:val="1"/>
        </w:numPr>
        <w:bidi/>
        <w:rPr>
          <w:rFonts w:hint="cs"/>
          <w:sz w:val="32"/>
          <w:szCs w:val="32"/>
          <w:rtl/>
          <w:lang w:bidi="ar-IQ"/>
        </w:rPr>
      </w:pPr>
      <w:r w:rsidRPr="00CA2AEB">
        <w:rPr>
          <w:rFonts w:hint="cs"/>
          <w:sz w:val="32"/>
          <w:szCs w:val="32"/>
          <w:rtl/>
          <w:lang w:bidi="ar-IQ"/>
        </w:rPr>
        <w:t>المستمسكات الشخصية لأصحاب المعاملة .</w:t>
      </w:r>
    </w:p>
    <w:p w:rsidR="00DC7CD0" w:rsidRPr="00CA2AEB" w:rsidRDefault="00DC7CD0" w:rsidP="00DC7CD0">
      <w:pPr>
        <w:pStyle w:val="a3"/>
        <w:numPr>
          <w:ilvl w:val="0"/>
          <w:numId w:val="1"/>
        </w:numPr>
        <w:bidi/>
        <w:rPr>
          <w:rFonts w:hint="cs"/>
          <w:sz w:val="32"/>
          <w:szCs w:val="32"/>
          <w:rtl/>
          <w:lang w:bidi="ar-IQ"/>
        </w:rPr>
      </w:pPr>
      <w:r w:rsidRPr="00CA2AEB">
        <w:rPr>
          <w:rFonts w:hint="cs"/>
          <w:sz w:val="32"/>
          <w:szCs w:val="32"/>
          <w:rtl/>
          <w:lang w:bidi="ar-IQ"/>
        </w:rPr>
        <w:t>صورة للعقار .</w:t>
      </w:r>
    </w:p>
    <w:p w:rsidR="00DC7CD0" w:rsidRPr="00CA2AEB" w:rsidRDefault="00DC7CD0" w:rsidP="00DC7CD0">
      <w:pPr>
        <w:pStyle w:val="a3"/>
        <w:numPr>
          <w:ilvl w:val="0"/>
          <w:numId w:val="1"/>
        </w:numPr>
        <w:bidi/>
        <w:rPr>
          <w:rFonts w:hint="cs"/>
          <w:sz w:val="32"/>
          <w:szCs w:val="32"/>
          <w:rtl/>
          <w:lang w:bidi="ar-IQ"/>
        </w:rPr>
      </w:pPr>
      <w:proofErr w:type="spellStart"/>
      <w:r w:rsidRPr="00CA2AEB">
        <w:rPr>
          <w:rFonts w:hint="cs"/>
          <w:sz w:val="32"/>
          <w:szCs w:val="32"/>
          <w:rtl/>
          <w:lang w:bidi="ar-IQ"/>
        </w:rPr>
        <w:t>قسام</w:t>
      </w:r>
      <w:proofErr w:type="spellEnd"/>
      <w:r w:rsidRPr="00CA2AEB">
        <w:rPr>
          <w:rFonts w:hint="cs"/>
          <w:sz w:val="32"/>
          <w:szCs w:val="32"/>
          <w:rtl/>
          <w:lang w:bidi="ar-IQ"/>
        </w:rPr>
        <w:t xml:space="preserve"> شرعي ( معاملة انتقال ارث ) .</w:t>
      </w:r>
    </w:p>
    <w:p w:rsidR="00DC7CD0" w:rsidRPr="00CA2AEB" w:rsidRDefault="00DC7CD0" w:rsidP="00DC7CD0">
      <w:pPr>
        <w:pStyle w:val="a3"/>
        <w:numPr>
          <w:ilvl w:val="0"/>
          <w:numId w:val="2"/>
        </w:numPr>
        <w:bidi/>
        <w:jc w:val="highKashida"/>
        <w:rPr>
          <w:rFonts w:hint="cs"/>
          <w:sz w:val="32"/>
          <w:szCs w:val="32"/>
          <w:rtl/>
          <w:lang w:bidi="ar-IQ"/>
        </w:rPr>
      </w:pPr>
      <w:r w:rsidRPr="00CA2AEB">
        <w:rPr>
          <w:rFonts w:hint="cs"/>
          <w:sz w:val="32"/>
          <w:szCs w:val="32"/>
          <w:u w:val="single"/>
          <w:rtl/>
          <w:lang w:bidi="ar-IQ"/>
        </w:rPr>
        <w:t>فيما يخص قسم الجباية :-</w:t>
      </w:r>
      <w:proofErr w:type="spellStart"/>
      <w:r w:rsidRPr="00CA2AEB">
        <w:rPr>
          <w:rFonts w:hint="cs"/>
          <w:sz w:val="32"/>
          <w:szCs w:val="32"/>
          <w:rtl/>
          <w:lang w:bidi="ar-IQ"/>
        </w:rPr>
        <w:t>ان</w:t>
      </w:r>
      <w:proofErr w:type="spellEnd"/>
      <w:r w:rsidRPr="00CA2AEB">
        <w:rPr>
          <w:rFonts w:hint="cs"/>
          <w:sz w:val="32"/>
          <w:szCs w:val="32"/>
          <w:rtl/>
          <w:lang w:bidi="ar-IQ"/>
        </w:rPr>
        <w:t xml:space="preserve"> القوانين المتبعة في استيفاء الرسوم والأجور الخاصة بالمكلفين تتم من خلال :- </w:t>
      </w:r>
    </w:p>
    <w:p w:rsidR="00DC7CD0" w:rsidRPr="00CA2AEB" w:rsidRDefault="00DC7CD0" w:rsidP="00DC7CD0">
      <w:pPr>
        <w:pStyle w:val="a3"/>
        <w:numPr>
          <w:ilvl w:val="0"/>
          <w:numId w:val="1"/>
        </w:numPr>
        <w:bidi/>
        <w:jc w:val="highKashida"/>
        <w:rPr>
          <w:rFonts w:hint="cs"/>
          <w:sz w:val="32"/>
          <w:szCs w:val="32"/>
          <w:lang w:bidi="ar-IQ"/>
        </w:rPr>
      </w:pPr>
      <w:r w:rsidRPr="00CA2AEB">
        <w:rPr>
          <w:rFonts w:hint="cs"/>
          <w:sz w:val="32"/>
          <w:szCs w:val="32"/>
          <w:rtl/>
          <w:lang w:bidi="ar-IQ"/>
        </w:rPr>
        <w:t>قانون 130 لسنة 1963 ويشمل رسم المهنة والإعلان .</w:t>
      </w:r>
    </w:p>
    <w:p w:rsidR="00DC7CD0" w:rsidRPr="00CA2AEB" w:rsidRDefault="00DC7CD0" w:rsidP="00DC7CD0">
      <w:pPr>
        <w:pStyle w:val="a3"/>
        <w:numPr>
          <w:ilvl w:val="0"/>
          <w:numId w:val="1"/>
        </w:numPr>
        <w:bidi/>
        <w:jc w:val="highKashida"/>
        <w:rPr>
          <w:rFonts w:hint="cs"/>
          <w:sz w:val="32"/>
          <w:szCs w:val="32"/>
          <w:lang w:bidi="ar-IQ"/>
        </w:rPr>
      </w:pPr>
      <w:r w:rsidRPr="00CA2AEB">
        <w:rPr>
          <w:rFonts w:hint="cs"/>
          <w:sz w:val="32"/>
          <w:szCs w:val="32"/>
          <w:rtl/>
          <w:lang w:bidi="ar-IQ"/>
        </w:rPr>
        <w:t>قانون 107 المعدل لعام 1997 ويشمل رسم المهنة والإعلان .</w:t>
      </w:r>
    </w:p>
    <w:p w:rsidR="00DC7CD0" w:rsidRPr="00CA2AEB" w:rsidRDefault="00DC7CD0" w:rsidP="00DC7CD0">
      <w:pPr>
        <w:pStyle w:val="a3"/>
        <w:numPr>
          <w:ilvl w:val="0"/>
          <w:numId w:val="1"/>
        </w:numPr>
        <w:bidi/>
        <w:jc w:val="highKashida"/>
        <w:rPr>
          <w:rFonts w:hint="cs"/>
          <w:sz w:val="32"/>
          <w:szCs w:val="32"/>
          <w:rtl/>
          <w:lang w:bidi="ar-IQ"/>
        </w:rPr>
      </w:pPr>
      <w:r w:rsidRPr="00CA2AEB">
        <w:rPr>
          <w:rFonts w:hint="cs"/>
          <w:sz w:val="32"/>
          <w:szCs w:val="32"/>
          <w:rtl/>
          <w:lang w:bidi="ar-IQ"/>
        </w:rPr>
        <w:t>قانون 133 لسنة 1996 ويشمل أجور رفع لنفايات .</w:t>
      </w:r>
    </w:p>
    <w:p w:rsidR="00DC7CD0" w:rsidRPr="00CA2AEB" w:rsidRDefault="00DC7CD0" w:rsidP="00DC7CD0">
      <w:pPr>
        <w:pStyle w:val="a3"/>
        <w:numPr>
          <w:ilvl w:val="0"/>
          <w:numId w:val="2"/>
        </w:numPr>
        <w:bidi/>
        <w:jc w:val="high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نرافق طيا قرص </w:t>
      </w:r>
      <w:r>
        <w:rPr>
          <w:sz w:val="32"/>
          <w:szCs w:val="32"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يتضمن المعلومات </w:t>
      </w:r>
      <w:proofErr w:type="spellStart"/>
      <w:r>
        <w:rPr>
          <w:rFonts w:hint="cs"/>
          <w:sz w:val="32"/>
          <w:szCs w:val="32"/>
          <w:rtl/>
          <w:lang w:bidi="ar-IQ"/>
        </w:rPr>
        <w:t>اعلاه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اضافة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الى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خارطة لقاطع دائرتنا موضح عليها </w:t>
      </w:r>
      <w:proofErr w:type="spellStart"/>
      <w:r>
        <w:rPr>
          <w:rFonts w:hint="cs"/>
          <w:sz w:val="32"/>
          <w:szCs w:val="32"/>
          <w:rtl/>
          <w:lang w:bidi="ar-IQ"/>
        </w:rPr>
        <w:t>ارقام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المحلات.</w:t>
      </w:r>
    </w:p>
    <w:p w:rsidR="0021042E" w:rsidRDefault="0021042E">
      <w:pPr>
        <w:rPr>
          <w:lang w:bidi="ar-IQ"/>
        </w:rPr>
      </w:pPr>
    </w:p>
    <w:sectPr w:rsidR="0021042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35E53"/>
    <w:multiLevelType w:val="hybridMultilevel"/>
    <w:tmpl w:val="F49808D0"/>
    <w:lvl w:ilvl="0" w:tplc="11A4FFFC">
      <w:start w:val="1"/>
      <w:numFmt w:val="decimal"/>
      <w:lvlText w:val="%1-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010D5"/>
    <w:multiLevelType w:val="hybridMultilevel"/>
    <w:tmpl w:val="FAF87E50"/>
    <w:lvl w:ilvl="0" w:tplc="AE14AE0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C7CD0"/>
    <w:rsid w:val="0021042E"/>
    <w:rsid w:val="00DC7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C7CD0"/>
    <w:pPr>
      <w:bidi w:val="0"/>
      <w:spacing w:after="0" w:line="240" w:lineRule="auto"/>
    </w:pPr>
    <w:rPr>
      <w:rFonts w:ascii="Calibri" w:eastAsia="Times New Roman" w:hAnsi="Calibri" w:cs="Arial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</dc:creator>
  <cp:keywords/>
  <dc:description/>
  <cp:lastModifiedBy>noor</cp:lastModifiedBy>
  <cp:revision>2</cp:revision>
  <dcterms:created xsi:type="dcterms:W3CDTF">2021-04-27T10:39:00Z</dcterms:created>
  <dcterms:modified xsi:type="dcterms:W3CDTF">2021-04-27T10:39:00Z</dcterms:modified>
</cp:coreProperties>
</file>