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5F0C3C">
        <w:rPr>
          <w:rFonts w:hint="cs"/>
          <w:color w:val="auto"/>
          <w:rtl/>
          <w:lang w:bidi="ar-IQ"/>
        </w:rPr>
        <w:t>الميكانيك التخصصي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516119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منظومة هيدروليك+ تاروسة هواء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39 في 7/4/2019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p516145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كير +سبرتكات+ دبلات+ قمارةامامي وخلفي +هزاز صالنصة+ الرولة الخلفية + كهربائيات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21 في 24/3/2019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26255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كير +البارور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34 في 3/4/2019</w:t>
            </w:r>
            <w:r>
              <w:rPr>
                <w:b/>
                <w:bCs/>
                <w:color w:val="000000"/>
                <w:rtl/>
              </w:rPr>
              <w:br/>
              <w:t>35 في 3/4/2019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سترا رافعة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26877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جامة امامية- فلتر راديتر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2019/04/14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رافعة حاويات استرا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26224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جامة امامية+ لايت امامي /2+ اشارة صيانة/2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79582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انجكزرات/6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77664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تحوير عام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43 في 10/4/2019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26881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جامة امامية + مازدة امامية+ سكن لايت امامي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5F0C3C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26877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كير+ 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 في 22/4/2019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5F0C3C" w:rsidRPr="00BC5FBD" w:rsidTr="00EB3F1A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5F0C3C" w:rsidRPr="00BC5FBD" w:rsidRDefault="005F0C3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افيكو ناقلة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87563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>كير + مدكة كاز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57 في 284/2019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2019/04/29</w:t>
            </w:r>
          </w:p>
        </w:tc>
      </w:tr>
    </w:tbl>
    <w:p w:rsidR="005F0C3C" w:rsidRDefault="005F0C3C" w:rsidP="005F0C3C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F0C3C" w:rsidRDefault="005F0C3C" w:rsidP="005F0C3C">
      <w:pPr>
        <w:pStyle w:val="ListParagraph"/>
        <w:ind w:left="1080"/>
        <w:rPr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86"/>
        <w:gridCol w:w="1339"/>
        <w:gridCol w:w="1007"/>
        <w:gridCol w:w="1321"/>
        <w:gridCol w:w="2836"/>
        <w:gridCol w:w="1598"/>
        <w:gridCol w:w="1687"/>
      </w:tblGrid>
      <w:tr w:rsidR="00516667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359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صليح عام +وتجوير الى قلاب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 في 19/3/2019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27771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كير +غطاءمحرك+ رولة حاويات+ كونترول+ صوندة هواء+زجاج باب الايمن وايسر+ ورك سبرنك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30 في 28/3/2019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>31 في 29/3/2019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سترا رافعة حاويات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53699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 خلفي+ فلاتر+ فرشاة جانبية+ فرشاة وسطية+منظومة هيدروليك+ دبلخلفي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36 في 7/4/2019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افيكو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1462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37 في 7/4/2019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lastRenderedPageBreak/>
              <w:t>5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افيكو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711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38 في 7/4/2019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هونداي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2572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 في 10/4/2019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نيسان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18677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41 في 10/4/2019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2415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42 في 10/4/2019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مرسيدس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47316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عام- تحوير لايت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 في 14/4/2019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شافطة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7852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48 في 21/4/2019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197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49 في 21/4/2019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948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50 في 21/4/2019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30138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محرك+ كهربائيات+ ويلات+ سيرتهات+ منظومة هواء+ كلج+ استرات+ هيدروليك+ كيدر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28674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54 في 22/4/2019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الاجزاء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534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55 في 22/4/2019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الاجزاء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1246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تحوير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56 في 28/4/2019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F0C3C" w:rsidRPr="00516667" w:rsidTr="005F0C3C">
        <w:trPr>
          <w:trHeight w:val="600"/>
          <w:jc w:val="center"/>
        </w:trPr>
        <w:tc>
          <w:tcPr>
            <w:tcW w:w="48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F0C3C" w:rsidRDefault="005F0C3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17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شافطة</w:t>
            </w:r>
          </w:p>
        </w:tc>
        <w:tc>
          <w:tcPr>
            <w:tcW w:w="10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12526</w:t>
            </w:r>
          </w:p>
        </w:tc>
        <w:tc>
          <w:tcPr>
            <w:tcW w:w="13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3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</w:t>
            </w:r>
          </w:p>
        </w:tc>
        <w:tc>
          <w:tcPr>
            <w:tcW w:w="15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58 في 29/4/2019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>59 في 29/4/2019</w:t>
            </w:r>
          </w:p>
        </w:tc>
        <w:tc>
          <w:tcPr>
            <w:tcW w:w="16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0C3C" w:rsidRDefault="005F0C3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BA241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73" w:rsidRDefault="00767F73" w:rsidP="00AD144C">
      <w:r>
        <w:separator/>
      </w:r>
    </w:p>
  </w:endnote>
  <w:endnote w:type="continuationSeparator" w:id="0">
    <w:p w:rsidR="00767F73" w:rsidRDefault="00767F73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73" w:rsidRDefault="00767F73" w:rsidP="00AD144C">
      <w:r>
        <w:separator/>
      </w:r>
    </w:p>
  </w:footnote>
  <w:footnote w:type="continuationSeparator" w:id="0">
    <w:p w:rsidR="00767F73" w:rsidRDefault="00767F73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05B3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C3C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1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67F73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24D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418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48621-EAED-4983-878A-182B946D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5</cp:revision>
  <cp:lastPrinted>2019-05-07T06:42:00Z</cp:lastPrinted>
  <dcterms:created xsi:type="dcterms:W3CDTF">2019-04-24T08:34:00Z</dcterms:created>
  <dcterms:modified xsi:type="dcterms:W3CDTF">2019-05-07T06:42:00Z</dcterms:modified>
</cp:coreProperties>
</file>